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9078CC" w:rsidP="005D2719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1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Метод  трудового   баланса  это: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метод  установления  перспективной  численности  и  величины  трудовых  ресурсов;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метод  определения  градообразующей  группы  города;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установление  баланса  численности  по  возрасту;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установление  трудового  баланса  по  профессии  и  возрасту.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Численность  населения   в  жилых  районах  составляет: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  10-15 тыс. человек;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  15-20  тыс.  человек;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  20-25  тыс. человек;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  40-80 тыс. человек;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от  100-200 тыс. человек.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Преимущества  рассредоточенного   размещения  промышленных  предприятий: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экономится  городская  территория;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улучшаются  санитарно-гигиенические  условия  в  городе;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сокращается  время  на  трудовые  передвижения;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снижаются  эксплуатационные  затраты;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сокращается  протяжённость  транспортных  и  инженерных  коммуникаций.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Удобство  пользования транспортом в городской транспортной  системе предполагает: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снижение  транспортной  усталости;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удобный  график  движения  транспортных  средств;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безопасность  и  экономичность  транспорта;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низкие  транспортные  тарифы.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Что  не  обеспечивает  размещение  объектов  под землёй: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ограничение  роста  городских  территорий;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снижение  эксплуатационных  расходов;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соблюдение  инсоляционных  требований;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рациональную  организацию  городского  транспорта.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Первый Градостроительный  Кодекс  был  утверждён   президентом: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Горбачёвым;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Ельциным;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в) Путиным;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Медведевым.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Перспективная  численность  устанавливается: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Ч=100%-(</w:t>
      </w:r>
      <w:proofErr w:type="spellStart"/>
      <w:r>
        <w:rPr>
          <w:rFonts w:ascii="Segoe UI" w:hAnsi="Segoe UI" w:cs="Segoe UI"/>
          <w:color w:val="000000"/>
        </w:rPr>
        <w:t>Уо+Ун</w:t>
      </w:r>
      <w:proofErr w:type="spellEnd"/>
      <w:r>
        <w:rPr>
          <w:rFonts w:ascii="Segoe UI" w:hAnsi="Segoe UI" w:cs="Segoe UI"/>
          <w:color w:val="000000"/>
        </w:rPr>
        <w:t>)/100%.А;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Ч=100%.А/а;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Ч=100%.а</w:t>
      </w:r>
      <w:proofErr w:type="gramStart"/>
      <w:r>
        <w:rPr>
          <w:rFonts w:ascii="Segoe UI" w:hAnsi="Segoe UI" w:cs="Segoe UI"/>
          <w:color w:val="000000"/>
        </w:rPr>
        <w:t>/А</w:t>
      </w:r>
      <w:proofErr w:type="gramEnd"/>
      <w:r>
        <w:rPr>
          <w:rFonts w:ascii="Segoe UI" w:hAnsi="Segoe UI" w:cs="Segoe UI"/>
          <w:color w:val="000000"/>
        </w:rPr>
        <w:t>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где </w:t>
      </w:r>
      <w:proofErr w:type="spellStart"/>
      <w:r>
        <w:rPr>
          <w:rFonts w:ascii="Segoe UI" w:hAnsi="Segoe UI" w:cs="Segoe UI"/>
          <w:color w:val="000000"/>
        </w:rPr>
        <w:t>Уо</w:t>
      </w:r>
      <w:proofErr w:type="spellEnd"/>
      <w:r>
        <w:rPr>
          <w:rFonts w:ascii="Segoe UI" w:hAnsi="Segoe UI" w:cs="Segoe UI"/>
          <w:color w:val="000000"/>
        </w:rPr>
        <w:t xml:space="preserve">, </w:t>
      </w:r>
      <w:proofErr w:type="spellStart"/>
      <w:r>
        <w:rPr>
          <w:rFonts w:ascii="Segoe UI" w:hAnsi="Segoe UI" w:cs="Segoe UI"/>
          <w:color w:val="000000"/>
        </w:rPr>
        <w:t>Ун</w:t>
      </w:r>
      <w:proofErr w:type="spellEnd"/>
      <w:r>
        <w:rPr>
          <w:rFonts w:ascii="Segoe UI" w:hAnsi="Segoe UI" w:cs="Segoe UI"/>
          <w:color w:val="000000"/>
        </w:rPr>
        <w:t xml:space="preserve"> - удельный  вес  обслуживающей  группы  и  несамодеятельного  населения; А - численность  градообразующей  группы; а - удельный  вес градообразующей группы.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3. Объём  сноса   существующей  застройки  влияет  </w:t>
      </w:r>
      <w:proofErr w:type="gramStart"/>
      <w:r>
        <w:rPr>
          <w:rFonts w:ascii="Segoe UI" w:hAnsi="Segoe UI" w:cs="Segoe UI"/>
          <w:color w:val="000000"/>
        </w:rPr>
        <w:t>на</w:t>
      </w:r>
      <w:proofErr w:type="gramEnd"/>
      <w:r>
        <w:rPr>
          <w:rFonts w:ascii="Segoe UI" w:hAnsi="Segoe UI" w:cs="Segoe UI"/>
          <w:color w:val="000000"/>
        </w:rPr>
        <w:t>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условия  расселения;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выбор  этажности застройки;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выбор  материала  стен;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инженерное  оборудование  города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значение  города  в  системе  расселения.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Где  можно   размещать  промышленные  районы  первой  категории?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вдали  от  селитебной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вдали  от  коммунально-складских  зон;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  пределах  селитебной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около  границ  селитебной  территории.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В  требования  экономичности  при  проектировании  городской  транспортной  сети  не  включают: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а) обоснование  количества  и  качества  дорог;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выбор экономичных видов транспорта;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выбор  магистралей  для  размещения  транспортных  сооружений;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выбор  эксплуатационной  скорости  передвижения.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 2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Что  не  включено  в  понятие - градостроительная   деятельность?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деятельность  по  развитию  территорий;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градостроительное  зонирование;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планирование  территорий;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инвестиционная  деятельность;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архитектурно-строительное  проектирование;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е) строительство  и  реконструкция.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К  градообразующей  группе  не  относят: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людей,  не  занятых  на  градообразующих  предприятиях;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б) медицинский  персонал,  обслуживающий  градообразующую  группу;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работающих  пенсионеров  на  предприятиях  обслуживания;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работающих  на  базах,  складах  материально-технического  снабжения.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Инсоляционный  режим  это  режим: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проветривания  территорий;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движения  воздушных  масс  между  домами;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природно-ландшафтный;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освещения солнцем зданий.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Где  можно   размещать  промышленные  районы  второй  категории?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вдали  от  селитебной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около  границ  рекреационной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около  границ  селитебной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пределах  селитебной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пределах  коммунально-складской  зоны.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Плотность  жилого  фонда  "брутто"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отношение  общей  жилой  площади  ко  всей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отношение  общей  территории  к  жилой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жилой  площади  к  жилой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жилой  площади  к  средневзвешенной  плотности  жилого  фонда.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 3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Что  не  включено  в  понятие - градостроительный регламент?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параметры  зон  с  особыми  условиями  использования;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границы  территориальных  зон;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виды  разрешённого  использования  территорий;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размеры  земельных  участков,  разрешённых  под  застройку;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ограничение  использования  земельных  участков.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К  несамодеятельному   населению  относят: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а) работающих  в  домах </w:t>
      </w:r>
      <w:proofErr w:type="gramStart"/>
      <w:r>
        <w:rPr>
          <w:rFonts w:ascii="Segoe UI" w:hAnsi="Segoe UI" w:cs="Segoe UI"/>
          <w:color w:val="000000"/>
        </w:rPr>
        <w:t>-и</w:t>
      </w:r>
      <w:proofErr w:type="gramEnd"/>
      <w:r>
        <w:rPr>
          <w:rFonts w:ascii="Segoe UI" w:hAnsi="Segoe UI" w:cs="Segoe UI"/>
          <w:color w:val="000000"/>
        </w:rPr>
        <w:t>нвалидов;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gramStart"/>
      <w:r>
        <w:rPr>
          <w:rFonts w:ascii="Segoe UI" w:hAnsi="Segoe UI" w:cs="Segoe UI"/>
          <w:color w:val="000000"/>
        </w:rPr>
        <w:t>б) работающих  в  лечебных  учреждениях;</w:t>
      </w:r>
      <w:proofErr w:type="gramEnd"/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людей,  занятых  в  личном  подсобном  хозяйстве;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работающих  пенсионеров;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инвалиды  111  группы.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3. Нормирование  культурно-бытовых   объектов  производится: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по  количеству  объектов  на  1  тыс. жителей;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по  ёмкости на  1000 человек;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по  функциональным  образованиям;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квадратных  метрах  на  1 тыс</w:t>
      </w:r>
      <w:proofErr w:type="gramStart"/>
      <w:r>
        <w:rPr>
          <w:rFonts w:ascii="Segoe UI" w:hAnsi="Segoe UI" w:cs="Segoe UI"/>
          <w:color w:val="000000"/>
        </w:rPr>
        <w:t>.м</w:t>
      </w:r>
      <w:proofErr w:type="gramEnd"/>
      <w:r>
        <w:rPr>
          <w:rFonts w:ascii="Segoe UI" w:hAnsi="Segoe UI" w:cs="Segoe UI"/>
          <w:color w:val="000000"/>
        </w:rPr>
        <w:t>2  общей  площади.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Где  располагают  промышленные  районы  третьей  категории?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  пределах  рекреационной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 пределах  селитебной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  пределах  коммунально-складской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вдали  от  селитебной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около  границ  селитебной  зоны.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Плотность  жилого  фонда "нетто"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отношение  общей  жилой  площади  ко  всей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отношение  площади  жилой  территории  к  общей  жилой  площади;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площади  всей  территории  к  общей  жилой  площади;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общей  жилой  площади  к  жилой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отношение  площади  жилой  территории  к  средневзвешенной  плотности.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4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Обеспечение  устойчивого  развития  территорий  это-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градостроительный  регламент;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принцип  законодательства  градостроительной  деятельности;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закономерность  градостроительной  деятельности;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ответственность  органов  государственной  власти.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Обслуживающая  группа  должна  быть: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10-15%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15-20%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20-30%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30-35%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35-50%  от  численности  населения.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На  показатели  нормативных   ёмкостей  культурно-бытовых   объектов  не  влияет: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величина  города;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природные  условия;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особенности  социально-демографической  структуры;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г) производственная  специализация;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возраст  города.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Производственно-технические   требования  к  размещению  промышленных  районов  предполагают: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возможность  обеспечения  водой,  сырьём,  энергией;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благоприятные  геологические  условия;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наличие  передовых  технологий;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возможности  инвестирования;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наличие  трудовых  ресурсов  нужной  квалификации  и  профессии.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Плотность  населения 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отношение  площади  планировочного  образования  к  численности  этого  образования;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отношение  площади  жилой  территории  к  количеству  населения   микрорайона;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территории  микрорайона  к  численности  микрорайона;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численности  населения  планировочного  образования  к  территории  этого  образования.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5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Территории  общего  пользования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территория  при  больницах,  школах;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территории  общественных  центров  микрорайонов;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территории,  которыми  пользуется  60%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территории,  которыми  пользуется  неограниченный  круг  лиц.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Уровень  жизни   выше  в  городах,  в  которых   обслуживающая  группа  составляет: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10-15%  от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15-20%  от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20-30%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30-35%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30-50%  от  численности.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Объекты  общественной  застройки  в  городе  классифицируются: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по  архитектурно-художественным  особенностям  зданий;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по  функциональному  назначению;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по  объёмно-планировочным  решениям  зданий;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по  месту  размещения  в  плане  города;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по  возможности  использования  зданий.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Инженерно-строительные  требования  к  размещению  промышленных  районов  предполагают: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нормальный  отвод  сточных  вод;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б) соответствующую  несущую  способность  грунтов;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возможности  строительной  базы;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возможность  обеспечения  современными  технологиями;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наличие  нормативно-строительной  и  инженерной  документации.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Компактность  территории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отношение  периметра  города  к  его  площади;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б) отношение  застроенной  территории  </w:t>
      </w:r>
      <w:proofErr w:type="gramStart"/>
      <w:r>
        <w:rPr>
          <w:rFonts w:ascii="Segoe UI" w:hAnsi="Segoe UI" w:cs="Segoe UI"/>
          <w:color w:val="000000"/>
        </w:rPr>
        <w:t>к</w:t>
      </w:r>
      <w:proofErr w:type="gramEnd"/>
      <w:r>
        <w:rPr>
          <w:rFonts w:ascii="Segoe UI" w:hAnsi="Segoe UI" w:cs="Segoe UI"/>
          <w:color w:val="000000"/>
        </w:rPr>
        <w:t>  незастроенной;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застроенной  территории  к  общей  площади;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площади  города  к  его  периметру;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плотная  застройка  территории.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6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Участие  граждан  и  объединений  в  градостроительной  деятельности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личное  желание  каждого;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принцип  законодательства  о  градостроительной  деятельности;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в) закономерность  градостроительной  деятельности;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трудовые  ресурсы  для  градостроительной  деятельности.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Какой  метод   расчёта  перспективной  численности  используют  чаще  всего: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метод  трудового  баланса;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метод  статистической  экстраполяции;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метод  передвижки  возрастов;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метод  предельной  демографической  ёмкости  территорий.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Возрастной  коэффициент   при  определении  потребности   в  зданиях общественной  застройки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количество  людей  определённого  возраста;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соотношение  людей  по  возрасту;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возможный  контингент  населения,  пользующийся  услугами  объектов  общественной  застройки;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степень  охвата  населения  разных  возрастных  групп  объектами  обслуживания.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Санитарно-гигиенические   требования  к  размещению  промышленных  районов  предполагают: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возможность  отвода  ливневых  вод  с  площадки;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обеспечение  рабочих  нормальными  санитарно-бытовыми  помещениями;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возможность  обеспечения  предприятий  чистой  водой;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размещение  ниже  по  течению  и  с  подветренной  стороны;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размещение  с  соблюдением  санитарных  разрывов.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5. Показатели  средней   жилищной  обеспеченности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количество  жилой  площади  на  1  человека;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количество  общей  жилой  площади  на  1  человека;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количество  жилых  домов,  приходящихся  на  1  тыс. жителей;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количество  благоустроенного  жилья на  1  тыс. жителей.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 7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В  состав  жилых   зон  не  включаются: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зоны  застройки  домами  разной  этажности;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зоны  застройки  культурно-бытовыми  объектами;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зоны  застройки  промышленными  зданиями;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зоны  для  ведения  садоводства  и  дачного  хозяйства.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В  каких  городах   целесообразно  использовать  для  расчёта  численности,  метод  предельной  демографической  ёмкости?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  городах  с  ограниченными  территориальными  ресурсами;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  городах  с  ограниченными  трудовыми  ресурсами;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  городах  с  ограниченными  минерально-сырьевыми  ресурсами;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г) в  городах  с  пересечённым  рельефом;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в  городах  с  суровыми  природно-климатическими  условиями.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Принцип  размещения  объектов  культурно-бытового  назначения: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размещение  объектов  с  учётом  рельефа;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размещение  объектов  с  учётом  частоты  пользования объектами обслуживания;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размещение  объектов  с  учётом  потребностей  возрастных  групп;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размещение  объектов  с  учётом  приближения  к  дорогам  соответствующих  категорий.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Магистральная  дорога  предназначена  </w:t>
      </w:r>
      <w:proofErr w:type="gramStart"/>
      <w:r>
        <w:rPr>
          <w:rFonts w:ascii="Segoe UI" w:hAnsi="Segoe UI" w:cs="Segoe UI"/>
          <w:color w:val="000000"/>
        </w:rPr>
        <w:t>для</w:t>
      </w:r>
      <w:proofErr w:type="gramEnd"/>
      <w:r>
        <w:rPr>
          <w:rFonts w:ascii="Segoe UI" w:hAnsi="Segoe UI" w:cs="Segoe UI"/>
          <w:color w:val="000000"/>
        </w:rPr>
        <w:t>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транспортной  и  пешеходной  связи  в  черте  города;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для  транспортной  связи  за  пределами  города;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для  транспортной  связи  между  жилыми  и  промышленными  районами;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для  транспортной  связи  между  населёнными  пунктами.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Плотность  застройки  это:</w:t>
      </w:r>
    </w:p>
    <w:p w:rsidR="006F08C0" w:rsidRDefault="00A31098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t xml:space="preserve"> </w:t>
      </w:r>
      <w:r w:rsidR="006F08C0">
        <w:rPr>
          <w:rFonts w:ascii="Segoe UI" w:hAnsi="Segoe UI" w:cs="Segoe UI"/>
          <w:color w:val="000000"/>
        </w:rPr>
        <w:t>а) отношение  площади  занятой  зданиями  и  земельными  насаждениями  к  площади  проектируемой  территории;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расстояние  между  жилыми  и  общественными  зданиями;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площади  города  к  его  периметру;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площади,  занимаемой  зданиями  к  площади  проектируемой  территории.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8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К  </w:t>
      </w:r>
      <w:proofErr w:type="gramStart"/>
      <w:r>
        <w:rPr>
          <w:rFonts w:ascii="Segoe UI" w:hAnsi="Segoe UI" w:cs="Segoe UI"/>
          <w:color w:val="000000"/>
        </w:rPr>
        <w:t>крупнейшим</w:t>
      </w:r>
      <w:proofErr w:type="gramEnd"/>
      <w:r>
        <w:rPr>
          <w:rFonts w:ascii="Segoe UI" w:hAnsi="Segoe UI" w:cs="Segoe UI"/>
          <w:color w:val="000000"/>
        </w:rPr>
        <w:t>  относят  города  с  численностью: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выше  250 тыс</w:t>
      </w:r>
      <w:proofErr w:type="gramStart"/>
      <w:r>
        <w:rPr>
          <w:rFonts w:ascii="Segoe UI" w:hAnsi="Segoe UI" w:cs="Segoe UI"/>
          <w:color w:val="000000"/>
        </w:rPr>
        <w:t>.ч</w:t>
      </w:r>
      <w:proofErr w:type="gramEnd"/>
      <w:r>
        <w:rPr>
          <w:rFonts w:ascii="Segoe UI" w:hAnsi="Segoe UI" w:cs="Segoe UI"/>
          <w:color w:val="000000"/>
        </w:rPr>
        <w:t>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выше  600 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  1  до  3-х  млн.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свыше  3  млн. человек.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Функциональное  зонирование  города  связано: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  функционированием  предприятий  различных  отраслей;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б) с  необходимостью  выделения  специальных  зон  для  размещения  </w:t>
      </w:r>
      <w:proofErr w:type="spellStart"/>
      <w:r>
        <w:rPr>
          <w:rFonts w:ascii="Segoe UI" w:hAnsi="Segoe UI" w:cs="Segoe UI"/>
          <w:color w:val="000000"/>
        </w:rPr>
        <w:t>разноэтажной</w:t>
      </w:r>
      <w:proofErr w:type="spellEnd"/>
      <w:r>
        <w:rPr>
          <w:rFonts w:ascii="Segoe UI" w:hAnsi="Segoe UI" w:cs="Segoe UI"/>
          <w:color w:val="000000"/>
        </w:rPr>
        <w:t>  застройки;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  реализацией  функций  жизнедеятельности  человека;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  необходимостью  создания  особых  природных  зон.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Учреждения  повседневного   пользования  размещают: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  радиусе  5  минутной 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  радиусе  7-10 минутной 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  радиусе  10-12 мин.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радиусе  3-5 мин.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lastRenderedPageBreak/>
        <w:t>д</w:t>
      </w:r>
      <w:proofErr w:type="spellEnd"/>
      <w:r>
        <w:rPr>
          <w:rFonts w:ascii="Segoe UI" w:hAnsi="Segoe UI" w:cs="Segoe UI"/>
          <w:color w:val="000000"/>
        </w:rPr>
        <w:t xml:space="preserve">)  </w:t>
      </w:r>
      <w:proofErr w:type="gramStart"/>
      <w:r>
        <w:rPr>
          <w:rFonts w:ascii="Segoe UI" w:hAnsi="Segoe UI" w:cs="Segoe UI"/>
          <w:color w:val="000000"/>
        </w:rPr>
        <w:t>радиусе</w:t>
      </w:r>
      <w:proofErr w:type="gramEnd"/>
      <w:r>
        <w:rPr>
          <w:rFonts w:ascii="Segoe UI" w:hAnsi="Segoe UI" w:cs="Segoe UI"/>
          <w:color w:val="000000"/>
        </w:rPr>
        <w:t xml:space="preserve"> 1000  метров.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Дороги  скоростного   движения  это: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дороги  для  обеспечения  транспортной  связи  в  черте  города;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внеуличные  магистрали  с  транспортными  сооружениями  высокого  уровня;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дороги  для  транспортной  связи  с  элементами  города  обустроенные  развязками;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дороги  для  обеспечения  транспортной  связи  между  другими  городами.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Какими  показателями  выражают  экономичность  принятых  решений: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стоимостными;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натуральными;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относительными;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дополнительными.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9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К  крупным  сельским  поселениям  относят  поселения  с  численностью: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  1  до  5 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  5  до  10  тыс. 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более  1  тыс. 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более  5 тыс. человек.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В  промышленных  зонах  не  размещают: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общественно-деловые  зоны;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культурно-бытовые  объекты;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объекты  обслуживания;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санитарно-защитные  зоны;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энергетические  объекты.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Учреждения  периодического  пользования  размещают: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  радиусе  2000 метров;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 радиусе 15 минутной пешеходной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 радиусе 5-10 мин. 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радиусе  1000  метров;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в  радиусе  20-30  минутной  пешеходной  доступности.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Магистральные  дороги  регулируемого  движения: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дороги,  обеспечивающие  связь  внутри  жилого  района;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дороги  обеспечивающие  связь  между  отдельными  элементами  города;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в) дороги,  обеспечивающие  связь  между  районами  города  преимущественно  грузового  движения;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дороги,  обеспечивающие  связь  на  территории  микрорайонов  и  между  ними.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Какой  показатель  является  основным  при  определении   размеров  городской  территории: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коэффициент  застройки;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плотность  населения;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степень  озеленения;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плотность  жилого  фонда;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компактность  территории.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10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К  большим  городам  относят  города  с  численностью: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 500  до  1000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  350  до  500 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  250  до  350 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  100  до  250 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lastRenderedPageBreak/>
        <w:t>д</w:t>
      </w:r>
      <w:proofErr w:type="spellEnd"/>
      <w:r>
        <w:rPr>
          <w:rFonts w:ascii="Segoe UI" w:hAnsi="Segoe UI" w:cs="Segoe UI"/>
          <w:color w:val="000000"/>
        </w:rPr>
        <w:t>) от  50  до  100 тыс. человек.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Какой  самый  эффективный  тип  планировочной  структуры  города?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компактный;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расчленённый;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рассредоточенный.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Учреждения  эпизодического  обслуживания  размещают: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  радиусе  1500  метров;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  радиусе  15  мин.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  радиусе  1000-5000 метров;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радиусе  10 минутной 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в  радиусе  20-30 минутной  пешеходной  доступности.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Магистральные  улицы   общегородского  значения  предназначены: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для  транспортной  связи  между  жилыми  и  промышленными  районами;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для  транспортной  связи  в  промышленно-производственных  и  коммунально-складских  районах;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для  подъезда  к  административным  и  общественным  зданиям;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для  транспортной  и  пешеходной  связи  в  черте  города.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Планировочный  коэффициент   К</w:t>
      </w:r>
      <w:proofErr w:type="gramStart"/>
      <w:r>
        <w:rPr>
          <w:rFonts w:ascii="Segoe UI" w:hAnsi="Segoe UI" w:cs="Segoe UI"/>
          <w:color w:val="000000"/>
        </w:rPr>
        <w:t>1</w:t>
      </w:r>
      <w:proofErr w:type="gramEnd"/>
      <w:r>
        <w:rPr>
          <w:rFonts w:ascii="Segoe UI" w:hAnsi="Segoe UI" w:cs="Segoe UI"/>
          <w:color w:val="000000"/>
        </w:rPr>
        <w:t>  это: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а) отношение  нежилой  площади  </w:t>
      </w:r>
      <w:proofErr w:type="gramStart"/>
      <w:r>
        <w:rPr>
          <w:rFonts w:ascii="Segoe UI" w:hAnsi="Segoe UI" w:cs="Segoe UI"/>
          <w:color w:val="000000"/>
        </w:rPr>
        <w:t>к</w:t>
      </w:r>
      <w:proofErr w:type="gramEnd"/>
      <w:r>
        <w:rPr>
          <w:rFonts w:ascii="Segoe UI" w:hAnsi="Segoe UI" w:cs="Segoe UI"/>
          <w:color w:val="000000"/>
        </w:rPr>
        <w:t>  жилой;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б) отношение  общей  площади  </w:t>
      </w:r>
      <w:proofErr w:type="gramStart"/>
      <w:r>
        <w:rPr>
          <w:rFonts w:ascii="Segoe UI" w:hAnsi="Segoe UI" w:cs="Segoe UI"/>
          <w:color w:val="000000"/>
        </w:rPr>
        <w:t>к</w:t>
      </w:r>
      <w:proofErr w:type="gramEnd"/>
      <w:r>
        <w:rPr>
          <w:rFonts w:ascii="Segoe UI" w:hAnsi="Segoe UI" w:cs="Segoe UI"/>
          <w:color w:val="000000"/>
        </w:rPr>
        <w:t>  нежилой;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общей  площади  квартиры  к  жилой  площади;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г) отношение  жилой  площади  квартиры  к  общей  площади.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 11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Средние  сельские  поселения,  это  поселения   с  численностью: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до  200 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  300  до  300 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  300  до  500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  200  до  1000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от  1000  до  2000 человек.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Жилая  группа - это   группа  жилых  домов  объединённых: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подъездными  путями;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придомовой  территорией;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в) культурно-бытовыми  объектами  первичного  обслуживания;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этажностью  застройки;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жилищно-коммунальным  предприятием.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Территориальная   система  размещения  объектов  культурно-бытового  назначения  это: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размещение  объектов  повседневного  пользования  в  радиусе  1000 метров;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размещение  объектов  периодического  пользования  в  радиусе  5 мин.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размещение  объектов  эпизодического  обслуживания  в  радиусе  20 мин. 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размещение  помещений  повседневного  пользования  в  радиусе 500  метров,  периодического  и эпизодического  пользования в радиусе 7-10 мин.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Магистральные  улицы   непрерывного  движения: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обеспечивают  транспортную  связь  между  промышленными  районами;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обеспечивают  грузовые  перевозки;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служат  для  транспортной  связи  между  микрорайонами  и  промышленными  предприятиями;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служат  для  транспортной  связи  между  промышленными  районами;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обеспечивают  связь  по  основным  пассажиропотокам  и  имеют </w:t>
      </w:r>
      <w:proofErr w:type="spellStart"/>
      <w:r>
        <w:rPr>
          <w:rFonts w:ascii="Segoe UI" w:hAnsi="Segoe UI" w:cs="Segoe UI"/>
          <w:color w:val="000000"/>
        </w:rPr>
        <w:t>разноуровневые</w:t>
      </w:r>
      <w:proofErr w:type="spellEnd"/>
      <w:r>
        <w:rPr>
          <w:rFonts w:ascii="Segoe UI" w:hAnsi="Segoe UI" w:cs="Segoe UI"/>
          <w:color w:val="000000"/>
        </w:rPr>
        <w:t>  пересечения.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Объёмный  коэффициент  К</w:t>
      </w:r>
      <w:proofErr w:type="gramStart"/>
      <w:r>
        <w:rPr>
          <w:rFonts w:ascii="Segoe UI" w:hAnsi="Segoe UI" w:cs="Segoe UI"/>
          <w:color w:val="000000"/>
        </w:rPr>
        <w:t>2</w:t>
      </w:r>
      <w:proofErr w:type="gramEnd"/>
      <w:r>
        <w:rPr>
          <w:rFonts w:ascii="Segoe UI" w:hAnsi="Segoe UI" w:cs="Segoe UI"/>
          <w:color w:val="000000"/>
        </w:rPr>
        <w:t>  это: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отношение  объёма  жилого  здания  к  общей  площади;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отношение  объёма  жилого  здания  к  жилой  площади;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  отношение  общей  площади  к  объёму  здания;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г) отношение  жилой  площади  к  объёму  здания.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12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В  состав  производственных  зон  не  включаются: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коммунальные  зоны;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рекреационные  зоны;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производственные  зоны;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зоны  инженерной  инфраструктуры.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Микрорайон - это   часть  селитебной  территории  объединённой: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составом  жилых  групп;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комплексом  объектов  повседневного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комплексом  объектов  первичного  обслуживания;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магистральными  улицами;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жилищно-коммунальным  предприятием.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В  городе  нормируют   зелёные  насаждения: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специального  назначения;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регулярной  планировки;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ограниченного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общего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lastRenderedPageBreak/>
        <w:t>д</w:t>
      </w:r>
      <w:proofErr w:type="spellEnd"/>
      <w:r>
        <w:rPr>
          <w:rFonts w:ascii="Segoe UI" w:hAnsi="Segoe UI" w:cs="Segoe UI"/>
          <w:color w:val="000000"/>
        </w:rPr>
        <w:t>) пейзажной  планировки.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Магистральные  улицы   регулируемого  движения: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осуществляют  транспортную  связь  между  отдельными  элементами  города;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обеспечивают  транспортную  связь  между  промышленными  и  грузовыми  районами;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имеют  многоуровневые  пересечения и  обеспечивают  связь  по  основным  пассажиропотокам;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gramStart"/>
      <w:r>
        <w:rPr>
          <w:rFonts w:ascii="Segoe UI" w:hAnsi="Segoe UI" w:cs="Segoe UI"/>
          <w:color w:val="000000"/>
        </w:rPr>
        <w:t>г) предназначены  для  транспортной  связи  между  общественными  центрами  и  магистральными  дорогами;</w:t>
      </w:r>
      <w:proofErr w:type="gramEnd"/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proofErr w:type="gram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предназначены  для  транспортной  связи  в  пределах  жилых  районов.</w:t>
      </w:r>
      <w:proofErr w:type="gramEnd"/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Какой  показатель  характеризует  интенсивность   использования  территории?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коэффициент  занятости  территории;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коэффициент  застройки;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в) удельный  вес  </w:t>
      </w:r>
      <w:proofErr w:type="spellStart"/>
      <w:r>
        <w:rPr>
          <w:rFonts w:ascii="Segoe UI" w:hAnsi="Segoe UI" w:cs="Segoe UI"/>
          <w:color w:val="000000"/>
        </w:rPr>
        <w:t>неудобий</w:t>
      </w:r>
      <w:proofErr w:type="spellEnd"/>
      <w:r>
        <w:rPr>
          <w:rFonts w:ascii="Segoe UI" w:hAnsi="Segoe UI" w:cs="Segoe UI"/>
          <w:color w:val="000000"/>
        </w:rPr>
        <w:t>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плотность  застройки.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13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Метод  статистической  экстраполяции  это: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а) экстраполяция  статистических  данных  при  неизменных экономических  условиях  для  установления  численности;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использование  статистических  данных  о  численности  за  ряд  прошлых  лет;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обработка  экономических  данных  с  учётом  экономической  ситуации;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определение  численности  в  условиях  изменяющейся  экономической  ситуации.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Жилой  район - это  часть  селитебной  территории  объединённой: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составом  жилых групп;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комплексом  объектов  повседневного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комплексом  объектов  эпизодического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комплексом  объектов  периодического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proofErr w:type="gramStart"/>
      <w:r>
        <w:rPr>
          <w:rFonts w:ascii="Segoe UI" w:hAnsi="Segoe UI" w:cs="Segoe UI"/>
          <w:color w:val="000000"/>
        </w:rPr>
        <w:t>)к</w:t>
      </w:r>
      <w:proofErr w:type="gramEnd"/>
      <w:r>
        <w:rPr>
          <w:rFonts w:ascii="Segoe UI" w:hAnsi="Segoe UI" w:cs="Segoe UI"/>
          <w:color w:val="000000"/>
        </w:rPr>
        <w:t>омплексом  объектов  первичного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е) жилищно-коммунальным  предприятием.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Параметры,  определяющие  тип  промышленного  предприятия: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значимость  для  нужд  города;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отраслевая  принадлежность;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перспективы  развития  предприятия;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виды  используемого  транспорта;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используемые  энергетические  ресурсы.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Число полос  на  магистральной  улице  общегородского  значения: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2-3;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3-4;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в) 4-8;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1-2;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8-12.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Чему  не  способствует  использование  подземного  пространства?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рациональному  использованию  городских  территорий;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повышению  коэффициента  использования;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улучшению  транспортного  обслуживания;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повышению  коэффициента  озеленения.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14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Метод  передвижки  возрастов  не  используют  для  определения: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повозрастной  численности;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для  установления  коэффициента  миграции;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для  установления  коэффициента  дожития;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для  определения  численности  нового  города;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для  установления  численности  сложившегося  города.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2. Планировочный  район  - это  часть  территории  города  </w:t>
      </w:r>
      <w:proofErr w:type="gramStart"/>
      <w:r>
        <w:rPr>
          <w:rFonts w:ascii="Segoe UI" w:hAnsi="Segoe UI" w:cs="Segoe UI"/>
          <w:color w:val="000000"/>
        </w:rPr>
        <w:t>объединённых</w:t>
      </w:r>
      <w:proofErr w:type="gramEnd"/>
      <w:r>
        <w:rPr>
          <w:rFonts w:ascii="Segoe UI" w:hAnsi="Segoe UI" w:cs="Segoe UI"/>
          <w:color w:val="000000"/>
        </w:rPr>
        <w:t>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комплексом  объектов  эпизодического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комплексом  объектов  периодического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комплексом  объектов  повседневного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комплексом  объектов  первичного  обслуживания.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Концентрированный   способ  размещения  промышленных  предприятий  в  городе  не  позволяет: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экономить  городские  территории;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улучшать  санитарную  обстановку  в  городе;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снижать  эксплуатационные  затраты;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сокращать  протяжённость  коммуникаций;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экономить время на  трудовые  передвижения.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Безопасность  городской  транспортной  сети  предполагает: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установку  светофоров;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разобщение  отдельных  видов  движения;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выбор  безопасных  видов  транспорта;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вынос  основных  грузопотоков  за  пределы  города.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Какие  объекты   нельзя  размещать  под  землёй?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предприятия  общественного  питания;</w:t>
      </w:r>
    </w:p>
    <w:p w:rsidR="00580145" w:rsidRDefault="006F08C0">
      <w:r>
        <w:t xml:space="preserve">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1098"/>
    <w:rsid w:val="00435376"/>
    <w:rsid w:val="00497F8F"/>
    <w:rsid w:val="004E3CA0"/>
    <w:rsid w:val="005509AE"/>
    <w:rsid w:val="00557BE2"/>
    <w:rsid w:val="005D2719"/>
    <w:rsid w:val="006A5E1A"/>
    <w:rsid w:val="006F08C0"/>
    <w:rsid w:val="008F2E1F"/>
    <w:rsid w:val="009078CC"/>
    <w:rsid w:val="00A31098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5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3117</Words>
  <Characters>17767</Characters>
  <Application>Microsoft Office Word</Application>
  <DocSecurity>0</DocSecurity>
  <Lines>148</Lines>
  <Paragraphs>41</Paragraphs>
  <ScaleCrop>false</ScaleCrop>
  <Company>Microsoft</Company>
  <LinksUpToDate>false</LinksUpToDate>
  <CharactersWithSpaces>20843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dcterms:created xsi:type="dcterms:W3CDTF">2020-04-02T14:09:00Z</dcterms:created>
  <dcterms:modified xsi:type="dcterms:W3CDTF">2020-04-03T09:35:00Z</dcterms:modified>
</cp:coreProperties>
</file>